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35C" w:rsidRDefault="00AF035C" w:rsidP="00A44F4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РЕГИОНАЛЬНЫЙ ОПЫТ РЕАЛИЗАЦИИ</w:t>
      </w:r>
      <w:r w:rsidRPr="00AF035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ЗАКОНА №261-ФЗ </w:t>
      </w:r>
    </w:p>
    <w:p w:rsidR="00D56E88" w:rsidRDefault="00AF035C" w:rsidP="00A44F4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«ОБ ЭНЕРГОСБЕРЕЖЕНИИ И ПОВЫШЕНИИ ЭНЕРГЕТИЧЕСКОЙ ЭФФЕКТИВНОСТИ…»</w:t>
      </w:r>
    </w:p>
    <w:p w:rsidR="00AF035C" w:rsidRDefault="00AF035C" w:rsidP="00A44F4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</w:t>
      </w:r>
      <w:r w:rsidR="00DA6A28">
        <w:rPr>
          <w:rFonts w:ascii="Times New Roman" w:hAnsi="Times New Roman"/>
          <w:b/>
          <w:sz w:val="24"/>
          <w:szCs w:val="24"/>
        </w:rPr>
        <w:t>ВНЫЕ ПРОБЛЕМЫ И ПУТИ ИХ РЕШЕНИЯ</w:t>
      </w:r>
    </w:p>
    <w:p w:rsidR="00452706" w:rsidRDefault="00452706" w:rsidP="00A44F4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452706" w:rsidRPr="00452706" w:rsidRDefault="00AF035C" w:rsidP="00A44F4B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А.А. Кушнаренко, А.А. Минаков</w:t>
      </w:r>
    </w:p>
    <w:p w:rsidR="00452706" w:rsidRDefault="00452706" w:rsidP="00AF035C">
      <w:pPr>
        <w:spacing w:after="0" w:line="240" w:lineRule="auto"/>
        <w:jc w:val="both"/>
      </w:pP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ЗАО «Промсервис» - производитель приборов учета (ПУ), контроллеров регулирования и систем диспетчеризации. На базе собственных приборов изготавливаются узлы высокой степени готовности к монтажу. Предприятие участвует в проектах энергосбережения, внедряя учет и регулирование.</w:t>
      </w: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AF035C">
        <w:rPr>
          <w:rFonts w:ascii="Times New Roman" w:hAnsi="Times New Roman"/>
          <w:sz w:val="24"/>
          <w:szCs w:val="24"/>
        </w:rPr>
        <w:t>Федеральный Закон 261-ФЗ «Об энергосбережении и повышении энергетической эффективности…» оп</w:t>
      </w:r>
      <w:r>
        <w:rPr>
          <w:rFonts w:ascii="Times New Roman" w:hAnsi="Times New Roman"/>
          <w:sz w:val="24"/>
          <w:szCs w:val="24"/>
        </w:rPr>
        <w:t>ределяет</w:t>
      </w:r>
      <w:r w:rsidRPr="00AF035C">
        <w:rPr>
          <w:rFonts w:ascii="Times New Roman" w:hAnsi="Times New Roman"/>
          <w:sz w:val="24"/>
          <w:szCs w:val="24"/>
        </w:rPr>
        <w:t xml:space="preserve"> порядок его выполнения и способы реализации:</w:t>
      </w:r>
    </w:p>
    <w:p w:rsidR="00AF035C" w:rsidRPr="00AF035C" w:rsidRDefault="00AF035C" w:rsidP="00AF035C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приборы учета своим потребителям устанавливают Управляющие Компании (УК) и ресурсоснабжающие организации (РСО);</w:t>
      </w:r>
    </w:p>
    <w:p w:rsidR="00AF035C" w:rsidRPr="00AF035C" w:rsidRDefault="00AF035C" w:rsidP="00AF035C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используют свои или заемные средства;</w:t>
      </w:r>
    </w:p>
    <w:p w:rsidR="00AF035C" w:rsidRPr="00AF035C" w:rsidRDefault="00AF035C" w:rsidP="00AF035C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возврат средств осуществляется в течение 5 лет;</w:t>
      </w:r>
    </w:p>
    <w:p w:rsidR="00AF035C" w:rsidRPr="00AF035C" w:rsidRDefault="00AF035C" w:rsidP="00AF035C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за пользование средствами в рассрочку применяется удорожание в размере ставки рефинансирования ЦБ;</w:t>
      </w:r>
    </w:p>
    <w:p w:rsidR="00AF035C" w:rsidRPr="00AF035C" w:rsidRDefault="00AF035C" w:rsidP="00AF035C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правовой гарантией  возврата привлеченных средств является прямо прописанная в ФЗ-261 обязанность собственников помещений в многоквартирных домах оплатить, установленные общедомовые ПУ;</w:t>
      </w:r>
    </w:p>
    <w:p w:rsidR="00AF035C" w:rsidRPr="00AF035C" w:rsidRDefault="00AF035C" w:rsidP="00AF035C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 xml:space="preserve">предусмотрены рычаги воздействия в виде удорожания стоимости ресурсов, используемых без приборов учета; </w:t>
      </w:r>
    </w:p>
    <w:p w:rsidR="00AF035C" w:rsidRPr="00AF035C" w:rsidRDefault="00AF035C" w:rsidP="00AF035C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установлены контрольные сроки выполнения работ по оснащению объектов приборами учета и введены штрафные санкции</w:t>
      </w:r>
    </w:p>
    <w:p w:rsidR="00AF035C" w:rsidRPr="00DA6A28" w:rsidRDefault="00AF035C" w:rsidP="00AF0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ab/>
        <w:t xml:space="preserve">Об опыте работы нашего предприятия в рамках данного ФЗ и 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AF035C">
        <w:rPr>
          <w:rFonts w:ascii="Times New Roman" w:hAnsi="Times New Roman"/>
          <w:sz w:val="24"/>
          <w:szCs w:val="24"/>
        </w:rPr>
        <w:t xml:space="preserve">достигнутых результатах остальных участников мы расскажем на примере различных </w:t>
      </w:r>
      <w:r w:rsidR="00DA6A28">
        <w:rPr>
          <w:rFonts w:ascii="Times New Roman" w:hAnsi="Times New Roman"/>
          <w:sz w:val="24"/>
          <w:szCs w:val="24"/>
        </w:rPr>
        <w:t xml:space="preserve">городов: </w:t>
      </w:r>
      <w:r w:rsidR="00DA6A28" w:rsidRPr="00DA6A28">
        <w:rPr>
          <w:rFonts w:ascii="Times New Roman" w:hAnsi="Times New Roman"/>
          <w:sz w:val="24"/>
          <w:szCs w:val="24"/>
        </w:rPr>
        <w:t>Ульяновск, Елабуга, Альметьевск, Тамбов, Мегион, Йошкар-Ола, Урай, Пятигорск, Мурманск.</w:t>
      </w: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035C" w:rsidRPr="00AF035C" w:rsidRDefault="00AF035C" w:rsidP="00AF035C">
      <w:pPr>
        <w:keepNext/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  <w:u w:val="single"/>
        </w:rPr>
        <w:t>г. Ульяновск</w:t>
      </w:r>
      <w:r w:rsidRPr="00AF035C">
        <w:rPr>
          <w:rFonts w:ascii="Times New Roman" w:hAnsi="Times New Roman"/>
          <w:sz w:val="24"/>
          <w:szCs w:val="24"/>
        </w:rPr>
        <w:t>.</w:t>
      </w:r>
    </w:p>
    <w:p w:rsidR="00AF035C" w:rsidRPr="00AF035C" w:rsidRDefault="00AF035C" w:rsidP="00AF035C">
      <w:pPr>
        <w:keepNext/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Несмотря на то, что по требованиям 261-ФЗ приборы учета должны устанавливать УК или РСО своими силами и на свои средства, ни те, ни другие это не сделали. В результате переговоров заинтересованных участников с привлечением Администрации города пришли к следующей организационно-финансовой схеме.</w:t>
      </w:r>
    </w:p>
    <w:p w:rsidR="00AF035C" w:rsidRPr="00AF035C" w:rsidRDefault="00AF035C" w:rsidP="00AF035C">
      <w:pPr>
        <w:keepNext/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В 2012 г. были заключены тройственные договора по 506 объектам на весь комплекс работ с рассрочкой платежа на 5 лет. Со стороны заказчика договора подписали теплоснабжающие организации города УМУП «Городской теплосервис» и УМУП  «Городская теплосеть». Со стороны представителя собственника жилья – УК. Исполнитель и, соответственно, инвестор - ЗАО «Промсервис».</w:t>
      </w:r>
    </w:p>
    <w:p w:rsidR="00AF035C" w:rsidRPr="00AF035C" w:rsidRDefault="00AF035C" w:rsidP="00AF035C">
      <w:pPr>
        <w:keepNext/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Прочие условия по договору:</w:t>
      </w:r>
    </w:p>
    <w:p w:rsidR="00AF035C" w:rsidRPr="00C31433" w:rsidRDefault="00AF035C" w:rsidP="00C31433">
      <w:pPr>
        <w:pStyle w:val="aa"/>
        <w:keepNext/>
        <w:numPr>
          <w:ilvl w:val="0"/>
          <w:numId w:val="23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C31433">
        <w:rPr>
          <w:rFonts w:ascii="Times New Roman" w:hAnsi="Times New Roman"/>
          <w:sz w:val="24"/>
          <w:szCs w:val="24"/>
        </w:rPr>
        <w:t>в качестве гарантии поступления платежей заключен договор с РИЦ на перечисление собираемых с жителей средств на оплату приборов учета. Причем жители не могли отказаться от оплаты данной статьи. По условиям договора оплаченные средства распределялись по статьям равномерно относительно начислениям и задолженности;</w:t>
      </w:r>
    </w:p>
    <w:p w:rsidR="00AF035C" w:rsidRPr="00C31433" w:rsidRDefault="00AF035C" w:rsidP="00C31433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1433">
        <w:rPr>
          <w:rFonts w:ascii="Times New Roman" w:hAnsi="Times New Roman"/>
          <w:sz w:val="24"/>
          <w:szCs w:val="24"/>
        </w:rPr>
        <w:t>под договор получен кредит со сроком погашения 4 года;</w:t>
      </w:r>
    </w:p>
    <w:p w:rsidR="00AF035C" w:rsidRPr="00C31433" w:rsidRDefault="00AF035C" w:rsidP="00C31433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1433">
        <w:rPr>
          <w:rFonts w:ascii="Times New Roman" w:hAnsi="Times New Roman"/>
          <w:sz w:val="24"/>
          <w:szCs w:val="24"/>
        </w:rPr>
        <w:t>средства на оплату доли муниципального жилья, а она составила примерно 18%, были заложены в бюджет и впоследствии оплачены на следующий год;</w:t>
      </w:r>
    </w:p>
    <w:p w:rsidR="00AF035C" w:rsidRPr="00C31433" w:rsidRDefault="00AF035C" w:rsidP="00C31433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1433">
        <w:rPr>
          <w:rFonts w:ascii="Times New Roman" w:hAnsi="Times New Roman"/>
          <w:sz w:val="24"/>
          <w:szCs w:val="24"/>
        </w:rPr>
        <w:t>оборудование поставлялось в виде измерительных участков и шкафов;</w:t>
      </w:r>
    </w:p>
    <w:p w:rsidR="00AF035C" w:rsidRPr="00C31433" w:rsidRDefault="00AF035C" w:rsidP="00C31433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1433">
        <w:rPr>
          <w:rFonts w:ascii="Times New Roman" w:hAnsi="Times New Roman"/>
          <w:sz w:val="24"/>
          <w:szCs w:val="24"/>
        </w:rPr>
        <w:t>работы выполнял филиал ЗАО «Промсервис» в г. Ульяновске;</w:t>
      </w:r>
    </w:p>
    <w:p w:rsidR="00AF035C" w:rsidRPr="00C31433" w:rsidRDefault="00AF035C" w:rsidP="00C31433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1433">
        <w:rPr>
          <w:rFonts w:ascii="Times New Roman" w:hAnsi="Times New Roman"/>
          <w:sz w:val="24"/>
          <w:szCs w:val="24"/>
        </w:rPr>
        <w:lastRenderedPageBreak/>
        <w:t>на обслуживание узлов учета заключен договор с филиалом  ЗАО «Промсервис».</w:t>
      </w:r>
    </w:p>
    <w:p w:rsidR="00AF035C" w:rsidRPr="00AF035C" w:rsidRDefault="00AF035C" w:rsidP="00AF035C">
      <w:pPr>
        <w:keepNext/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AF035C" w:rsidRPr="00AF035C" w:rsidRDefault="00AF035C" w:rsidP="00C314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2510" cy="409592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22" cy="40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 xml:space="preserve">Рис. </w:t>
      </w:r>
      <w:r w:rsidR="00DA6A28">
        <w:rPr>
          <w:rFonts w:ascii="Times New Roman" w:hAnsi="Times New Roman"/>
          <w:sz w:val="24"/>
          <w:szCs w:val="24"/>
        </w:rPr>
        <w:t>1</w:t>
      </w:r>
      <w:r w:rsidRPr="00AF035C">
        <w:rPr>
          <w:rFonts w:ascii="Times New Roman" w:hAnsi="Times New Roman"/>
          <w:sz w:val="24"/>
          <w:szCs w:val="24"/>
        </w:rPr>
        <w:t>. Модель договорных отношений.</w:t>
      </w:r>
    </w:p>
    <w:p w:rsidR="00C31433" w:rsidRDefault="00AF035C" w:rsidP="00AF0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ab/>
      </w:r>
    </w:p>
    <w:p w:rsidR="00AF035C" w:rsidRPr="00AF035C" w:rsidRDefault="00AF035C" w:rsidP="00C314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Какие были проблемы?</w:t>
      </w: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1. В состав  жилых домов входили встроенные помещения, собственники которых заключали прямые договора с РСО. Часть помещений находилась в  муниципальной собственности.</w:t>
      </w: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2. Собираемость платежей состав</w:t>
      </w:r>
      <w:r w:rsidR="00DA6A28">
        <w:rPr>
          <w:rFonts w:ascii="Times New Roman" w:hAnsi="Times New Roman"/>
          <w:sz w:val="24"/>
          <w:szCs w:val="24"/>
        </w:rPr>
        <w:t>ляла 91% от графика.</w:t>
      </w:r>
      <w:r w:rsidRPr="00AF035C">
        <w:rPr>
          <w:rFonts w:ascii="Times New Roman" w:hAnsi="Times New Roman"/>
          <w:sz w:val="24"/>
          <w:szCs w:val="24"/>
        </w:rPr>
        <w:t xml:space="preserve"> </w:t>
      </w:r>
      <w:r w:rsidR="00DA6A28">
        <w:rPr>
          <w:rFonts w:ascii="Times New Roman" w:hAnsi="Times New Roman"/>
          <w:sz w:val="24"/>
          <w:szCs w:val="24"/>
        </w:rPr>
        <w:t>Э</w:t>
      </w:r>
      <w:r w:rsidRPr="00AF035C">
        <w:rPr>
          <w:rFonts w:ascii="Times New Roman" w:hAnsi="Times New Roman"/>
          <w:sz w:val="24"/>
          <w:szCs w:val="24"/>
        </w:rPr>
        <w:t>то приведет к увеличению срока погашения до 5,5 лет.</w:t>
      </w: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 xml:space="preserve">Вывод: данный проект стал примером эффективного выполнения 261- ФЗ. РСО и УК своих денег не потратили, а требования Закона установить ПУ выполнили в срок. Для ЗАО «Промсервис» проект будет приносить прибыль с 2016 года.  </w:t>
      </w: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Данная схема может применяться в других регионах. При наличии гарантий платежей через РИЦ и возможности кредитоваться под договор, ЗАО «Промсервис» готово выполнять аналогичные работы в любом регионе.</w:t>
      </w: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 xml:space="preserve"> </w:t>
      </w: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AF035C">
        <w:rPr>
          <w:rFonts w:ascii="Times New Roman" w:hAnsi="Times New Roman"/>
          <w:sz w:val="24"/>
          <w:szCs w:val="24"/>
          <w:u w:val="single"/>
        </w:rPr>
        <w:t>Елабуга.</w:t>
      </w: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В 2011 г. собственником  ОАО «Елабужское Предприятие Тепловых сетей» (ЕПТС) стал «КЭР-Холдинг» г. Казань. Собственник разработал программу превращения убыточного предприятия в прибыльное. Программа была рассчитана на несколько лет и включала в себя:</w:t>
      </w:r>
    </w:p>
    <w:p w:rsidR="00AF035C" w:rsidRPr="00DA6A28" w:rsidRDefault="00AF035C" w:rsidP="00DA6A28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замену тепловых сетей с использованием современных мат</w:t>
      </w:r>
      <w:r w:rsidR="00DA6A28">
        <w:rPr>
          <w:rFonts w:ascii="Times New Roman" w:hAnsi="Times New Roman"/>
          <w:sz w:val="24"/>
          <w:szCs w:val="24"/>
        </w:rPr>
        <w:t>ериалов;</w:t>
      </w:r>
    </w:p>
    <w:p w:rsidR="00AF035C" w:rsidRPr="00DA6A28" w:rsidRDefault="00AF035C" w:rsidP="00DA6A28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перевод открытой системы гор</w:t>
      </w:r>
      <w:r w:rsidR="00DA6A28">
        <w:rPr>
          <w:rFonts w:ascii="Times New Roman" w:hAnsi="Times New Roman"/>
          <w:sz w:val="24"/>
          <w:szCs w:val="24"/>
        </w:rPr>
        <w:t>ячего водоснабжения на закрытую;</w:t>
      </w:r>
    </w:p>
    <w:p w:rsidR="00AF035C" w:rsidRPr="00DA6A28" w:rsidRDefault="00AF035C" w:rsidP="00DA6A28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внедрение ИТП , включающих приборы учета, регулирование системы отопления и  ГВС с использован</w:t>
      </w:r>
      <w:r w:rsidR="00DA6A28">
        <w:rPr>
          <w:rFonts w:ascii="Times New Roman" w:hAnsi="Times New Roman"/>
          <w:sz w:val="24"/>
          <w:szCs w:val="24"/>
        </w:rPr>
        <w:t>ием теплообменного оборудования;</w:t>
      </w:r>
    </w:p>
    <w:p w:rsidR="00AF035C" w:rsidRPr="00DA6A28" w:rsidRDefault="00AF035C" w:rsidP="00DA6A28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контроль и управление системой теплоснабжения объектов и города.</w:t>
      </w:r>
    </w:p>
    <w:p w:rsidR="00AF035C" w:rsidRPr="00AF035C" w:rsidRDefault="00AF035C" w:rsidP="00AF0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lastRenderedPageBreak/>
        <w:tab/>
        <w:t>ЗАО «Промсервис» участвовало в данной программе в части установки ИТП и диспетчеризации. Всего было установлено 88 ИТП. В состав ИТП входили:</w:t>
      </w:r>
    </w:p>
    <w:p w:rsidR="00AF035C" w:rsidRPr="00DA6A28" w:rsidRDefault="00AF035C" w:rsidP="00DA6A28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блочные модули учета (БМУ), регулирован</w:t>
      </w:r>
      <w:r w:rsidR="00DA6A28">
        <w:rPr>
          <w:rFonts w:ascii="Times New Roman" w:hAnsi="Times New Roman"/>
          <w:sz w:val="24"/>
          <w:szCs w:val="24"/>
        </w:rPr>
        <w:t>ия (БМР) и водоподготовки (БМВ);</w:t>
      </w:r>
    </w:p>
    <w:p w:rsidR="00AF035C" w:rsidRPr="00DA6A28" w:rsidRDefault="00AF035C" w:rsidP="00DA6A28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система диспетчеризации «САДКО-Тепло».</w:t>
      </w: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В домах без подвалов ИТП устанавливались рядом с домом в специальных утепленных контейнерах.</w:t>
      </w:r>
    </w:p>
    <w:p w:rsidR="00AF035C" w:rsidRPr="00AF035C" w:rsidRDefault="00AF035C" w:rsidP="00AF0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35C" w:rsidRPr="00AF035C" w:rsidRDefault="00AF035C" w:rsidP="00AF0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ab/>
      </w:r>
      <w:r w:rsidRPr="00AF03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35295" cy="3978910"/>
            <wp:effectExtent l="19050" t="0" r="8255" b="0"/>
            <wp:docPr id="2" name="Рисунок 2" descr="БИТП_Контейнер_1Р-2В_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ТП_Контейнер_1Р-2В_m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397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5C" w:rsidRPr="00AF035C" w:rsidRDefault="00AF035C" w:rsidP="00AF0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035C" w:rsidRPr="00AF035C" w:rsidRDefault="00DA6A28" w:rsidP="00AF03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</w:t>
      </w:r>
      <w:r w:rsidR="00AF035C" w:rsidRPr="00AF035C">
        <w:rPr>
          <w:rFonts w:ascii="Times New Roman" w:hAnsi="Times New Roman"/>
          <w:sz w:val="24"/>
          <w:szCs w:val="24"/>
        </w:rPr>
        <w:t>. Схема установки ИТП в контейнере.</w:t>
      </w:r>
    </w:p>
    <w:p w:rsidR="00AF035C" w:rsidRPr="00AF035C" w:rsidRDefault="00AF035C" w:rsidP="00DA6A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035C" w:rsidRPr="00AF035C" w:rsidRDefault="00AF035C" w:rsidP="00AF035C">
      <w:pPr>
        <w:spacing w:after="0" w:line="240" w:lineRule="auto"/>
        <w:ind w:firstLine="1056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Процитируем доклад «Экономическая эффективность массового внедрения ИТП в городе Елабуга». сделанный  на Международной научно-практической конференции «Энергосбережение. Диагностика-2014» техническим директором ООО УК «КЭР-Холдинг», г. Казань Жуковым В.К. [1] .</w:t>
      </w: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035C" w:rsidRPr="00AF035C" w:rsidRDefault="00AF035C" w:rsidP="00DA6A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86200" cy="217741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035C" w:rsidRPr="00AF035C" w:rsidRDefault="00DA6A28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3</w:t>
      </w:r>
      <w:r w:rsidR="00AF035C" w:rsidRPr="00AF035C">
        <w:rPr>
          <w:rFonts w:ascii="Times New Roman" w:hAnsi="Times New Roman"/>
          <w:b/>
          <w:sz w:val="24"/>
          <w:szCs w:val="24"/>
        </w:rPr>
        <w:t>. Динамика изменений потерь тепловой энергии за 2011-2013гг.</w:t>
      </w: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35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90185" cy="228028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5C" w:rsidRPr="00AF035C" w:rsidRDefault="00DA6A28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4</w:t>
      </w:r>
      <w:r w:rsidR="00AF035C" w:rsidRPr="00AF035C">
        <w:rPr>
          <w:rFonts w:ascii="Times New Roman" w:hAnsi="Times New Roman"/>
          <w:b/>
          <w:sz w:val="24"/>
          <w:szCs w:val="24"/>
        </w:rPr>
        <w:t>. Динамика изменений расхода воды за 2011-2013 гг.</w:t>
      </w: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35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6605" cy="280289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5C" w:rsidRPr="00AF035C" w:rsidRDefault="00DA6A28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5</w:t>
      </w:r>
      <w:r w:rsidR="00AF035C" w:rsidRPr="00AF035C">
        <w:rPr>
          <w:rFonts w:ascii="Times New Roman" w:hAnsi="Times New Roman"/>
          <w:b/>
          <w:sz w:val="24"/>
          <w:szCs w:val="24"/>
        </w:rPr>
        <w:t>. Количество обращений граждан с жалобами за осенне-зимние периоды.</w:t>
      </w:r>
    </w:p>
    <w:p w:rsid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A6A28" w:rsidRDefault="00DA6A28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A6A28" w:rsidRDefault="00DA6A28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A6A28" w:rsidRPr="00AF035C" w:rsidRDefault="00DA6A28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35C">
        <w:rPr>
          <w:rFonts w:ascii="Times New Roman" w:hAnsi="Times New Roman"/>
          <w:b/>
          <w:sz w:val="24"/>
          <w:szCs w:val="24"/>
        </w:rPr>
        <w:lastRenderedPageBreak/>
        <w:t>Итоги деятельности по производству тепловой энергии</w:t>
      </w: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F035C">
        <w:rPr>
          <w:rFonts w:ascii="Times New Roman" w:hAnsi="Times New Roman"/>
          <w:b/>
          <w:sz w:val="24"/>
          <w:szCs w:val="24"/>
        </w:rPr>
        <w:t>ОАО «Елабужское ПТС» в 2011-2014 гг.</w:t>
      </w:r>
    </w:p>
    <w:p w:rsidR="00AF035C" w:rsidRPr="00AF035C" w:rsidRDefault="00DA6A28" w:rsidP="00DA6A2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b/>
          <w:sz w:val="24"/>
          <w:szCs w:val="24"/>
        </w:rPr>
        <w:t>Таблица 1.</w:t>
      </w:r>
    </w:p>
    <w:tbl>
      <w:tblPr>
        <w:tblW w:w="9526" w:type="dxa"/>
        <w:tblCellMar>
          <w:left w:w="0" w:type="dxa"/>
          <w:right w:w="0" w:type="dxa"/>
        </w:tblCellMar>
        <w:tblLook w:val="04A0"/>
      </w:tblPr>
      <w:tblGrid>
        <w:gridCol w:w="2360"/>
        <w:gridCol w:w="988"/>
        <w:gridCol w:w="1158"/>
        <w:gridCol w:w="1467"/>
        <w:gridCol w:w="1679"/>
        <w:gridCol w:w="1874"/>
      </w:tblGrid>
      <w:tr w:rsidR="00AF035C" w:rsidRPr="00AF035C" w:rsidTr="0026592F">
        <w:trPr>
          <w:trHeight w:val="618"/>
        </w:trPr>
        <w:tc>
          <w:tcPr>
            <w:tcW w:w="2360" w:type="dxa"/>
            <w:vMerge w:val="restart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88" w:type="dxa"/>
            <w:vMerge w:val="restart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2011г. (факт)</w:t>
            </w:r>
          </w:p>
        </w:tc>
        <w:tc>
          <w:tcPr>
            <w:tcW w:w="1158" w:type="dxa"/>
            <w:vMerge w:val="restart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2012г. (факт)</w:t>
            </w:r>
          </w:p>
        </w:tc>
        <w:tc>
          <w:tcPr>
            <w:tcW w:w="1467" w:type="dxa"/>
            <w:vMerge w:val="restart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2013г. (ожидаемое)</w:t>
            </w:r>
          </w:p>
        </w:tc>
        <w:tc>
          <w:tcPr>
            <w:tcW w:w="3553" w:type="dxa"/>
            <w:gridSpan w:val="2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2014 (план)</w:t>
            </w:r>
          </w:p>
        </w:tc>
      </w:tr>
      <w:tr w:rsidR="00AF035C" w:rsidRPr="00AF035C" w:rsidTr="0026592F">
        <w:trPr>
          <w:trHeight w:val="688"/>
        </w:trPr>
        <w:tc>
          <w:tcPr>
            <w:tcW w:w="0" w:type="auto"/>
            <w:vMerge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9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Согласно тарифного комитета РТ</w:t>
            </w:r>
          </w:p>
        </w:tc>
        <w:tc>
          <w:tcPr>
            <w:tcW w:w="1874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Ожидаемое по предприятию</w:t>
            </w:r>
          </w:p>
        </w:tc>
      </w:tr>
      <w:tr w:rsidR="00AF035C" w:rsidRPr="00AF035C" w:rsidTr="0026592F">
        <w:trPr>
          <w:trHeight w:val="1404"/>
        </w:trPr>
        <w:tc>
          <w:tcPr>
            <w:tcW w:w="2360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Выручка от реализации тепловой энергии (тыс.руб.)</w:t>
            </w:r>
          </w:p>
        </w:tc>
        <w:tc>
          <w:tcPr>
            <w:tcW w:w="988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325 865</w:t>
            </w:r>
          </w:p>
        </w:tc>
        <w:tc>
          <w:tcPr>
            <w:tcW w:w="1158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303 674</w:t>
            </w:r>
          </w:p>
        </w:tc>
        <w:tc>
          <w:tcPr>
            <w:tcW w:w="1467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369 040</w:t>
            </w:r>
          </w:p>
        </w:tc>
        <w:tc>
          <w:tcPr>
            <w:tcW w:w="1679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420 928</w:t>
            </w:r>
          </w:p>
        </w:tc>
        <w:tc>
          <w:tcPr>
            <w:tcW w:w="1874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398 922</w:t>
            </w:r>
          </w:p>
        </w:tc>
      </w:tr>
      <w:tr w:rsidR="00AF035C" w:rsidRPr="00AF035C" w:rsidTr="0026592F">
        <w:trPr>
          <w:trHeight w:val="1642"/>
        </w:trPr>
        <w:tc>
          <w:tcPr>
            <w:tcW w:w="2360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Расходы на производство тепловой энергии (тыс.руб.)</w:t>
            </w:r>
          </w:p>
        </w:tc>
        <w:tc>
          <w:tcPr>
            <w:tcW w:w="988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370 233</w:t>
            </w:r>
          </w:p>
        </w:tc>
        <w:tc>
          <w:tcPr>
            <w:tcW w:w="1158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385 069</w:t>
            </w:r>
          </w:p>
        </w:tc>
        <w:tc>
          <w:tcPr>
            <w:tcW w:w="1467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400 707</w:t>
            </w:r>
          </w:p>
        </w:tc>
        <w:tc>
          <w:tcPr>
            <w:tcW w:w="1679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420 698</w:t>
            </w:r>
          </w:p>
        </w:tc>
        <w:tc>
          <w:tcPr>
            <w:tcW w:w="1874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390 234</w:t>
            </w:r>
          </w:p>
        </w:tc>
      </w:tr>
      <w:tr w:rsidR="00AF035C" w:rsidRPr="00AF035C" w:rsidTr="0026592F">
        <w:trPr>
          <w:trHeight w:val="1287"/>
        </w:trPr>
        <w:tc>
          <w:tcPr>
            <w:tcW w:w="2360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Прибыль (+), убыток (-) (тыс.руб.)</w:t>
            </w:r>
          </w:p>
        </w:tc>
        <w:tc>
          <w:tcPr>
            <w:tcW w:w="988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D9959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- 44 369</w:t>
            </w:r>
          </w:p>
        </w:tc>
        <w:tc>
          <w:tcPr>
            <w:tcW w:w="1158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FF7C80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- 81 396</w:t>
            </w:r>
          </w:p>
        </w:tc>
        <w:tc>
          <w:tcPr>
            <w:tcW w:w="1467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FF9999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- 31 667</w:t>
            </w:r>
          </w:p>
        </w:tc>
        <w:tc>
          <w:tcPr>
            <w:tcW w:w="1679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DEF6E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229,8</w:t>
            </w:r>
          </w:p>
        </w:tc>
        <w:tc>
          <w:tcPr>
            <w:tcW w:w="1874" w:type="dxa"/>
            <w:tcBorders>
              <w:top w:val="single" w:sz="6" w:space="0" w:color="31B6FD"/>
              <w:left w:val="single" w:sz="6" w:space="0" w:color="31B6FD"/>
              <w:bottom w:val="single" w:sz="6" w:space="0" w:color="31B6FD"/>
              <w:right w:val="single" w:sz="6" w:space="0" w:color="31B6FD"/>
            </w:tcBorders>
            <w:shd w:val="clear" w:color="auto" w:fill="DCEEA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AF035C" w:rsidRPr="00AF035C" w:rsidRDefault="00AF035C" w:rsidP="00AF0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035C">
              <w:rPr>
                <w:rFonts w:ascii="Times New Roman" w:hAnsi="Times New Roman"/>
                <w:b/>
                <w:bCs/>
                <w:sz w:val="24"/>
                <w:szCs w:val="24"/>
              </w:rPr>
              <w:t>8 688</w:t>
            </w:r>
          </w:p>
        </w:tc>
      </w:tr>
    </w:tbl>
    <w:p w:rsidR="00AF035C" w:rsidRPr="00AF035C" w:rsidRDefault="00AF035C" w:rsidP="00AF03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F035C" w:rsidRPr="00AF035C" w:rsidRDefault="00AF035C" w:rsidP="00AF03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Выводы:</w:t>
      </w:r>
    </w:p>
    <w:p w:rsidR="00AF035C" w:rsidRPr="00DA6A28" w:rsidRDefault="00AF035C" w:rsidP="00DA6A2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Улучшены технологические и экономические показатели РСО.</w:t>
      </w:r>
    </w:p>
    <w:p w:rsidR="00AF035C" w:rsidRPr="00DA6A28" w:rsidRDefault="00AF035C" w:rsidP="00DA6A2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Замена ЦТП на ИТП позволила перевести  сети в оптимальный режим работы.</w:t>
      </w:r>
    </w:p>
    <w:p w:rsidR="00AF035C" w:rsidRPr="00DA6A28" w:rsidRDefault="00AF035C" w:rsidP="00DA6A2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Снижены затраты РСО на обслуживание трубопроводов за счет отказа от лишних труб ГВС. Выведены из эксплуатации 22 км сетей ГВС.</w:t>
      </w:r>
    </w:p>
    <w:p w:rsidR="00AF035C" w:rsidRPr="00DA6A28" w:rsidRDefault="00AF035C" w:rsidP="00DA6A2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Уменьшены потери воды. Повышены требования к качеству холодной воды.</w:t>
      </w:r>
    </w:p>
    <w:p w:rsidR="00AF035C" w:rsidRPr="00DA6A28" w:rsidRDefault="00AF035C" w:rsidP="00DA6A2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Снижен расход электроэнергии на циркуляцию воды в системе ГВС.</w:t>
      </w:r>
    </w:p>
    <w:p w:rsidR="00AF035C" w:rsidRPr="00DA6A28" w:rsidRDefault="00AF035C" w:rsidP="00DA6A2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Повышено качество оказаннных услуг населению.</w:t>
      </w:r>
    </w:p>
    <w:p w:rsidR="00DA6A28" w:rsidRDefault="00AF035C" w:rsidP="00DA6A2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Внедрение системы диспетчеризации - неотъемлемой части любых инноваций в сфере ЖКХ - позволило повысить качество управления этой сферой, сделать прозрачной продажу-покупку тепла и воды и обеспечило повышение эффективности процессов ресурсоснабжения. Информация о режимах работы ИТП и сетей в целом стала доступна в реальном времени для РСО, УК и Администрации города (глава, департамент ЖКХ, жилищная инспекция).</w:t>
      </w:r>
    </w:p>
    <w:p w:rsidR="00DA6A28" w:rsidRDefault="00AF035C" w:rsidP="00DA6A2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Количество вопросов и жалоб к работе систем отопления и ГВС сократилось значительно.</w:t>
      </w:r>
    </w:p>
    <w:p w:rsidR="00AF035C" w:rsidRPr="00DA6A28" w:rsidRDefault="00AF035C" w:rsidP="00DA6A28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6A28">
        <w:rPr>
          <w:rFonts w:ascii="Times New Roman" w:hAnsi="Times New Roman"/>
          <w:sz w:val="24"/>
          <w:szCs w:val="24"/>
        </w:rPr>
        <w:t>Появилась положительная динамика эффективности работ</w:t>
      </w:r>
      <w:r w:rsidR="00DA6A28">
        <w:rPr>
          <w:rFonts w:ascii="Times New Roman" w:hAnsi="Times New Roman"/>
          <w:sz w:val="24"/>
          <w:szCs w:val="24"/>
        </w:rPr>
        <w:t>ы</w:t>
      </w:r>
      <w:r w:rsidRPr="00DA6A28">
        <w:rPr>
          <w:rFonts w:ascii="Times New Roman" w:hAnsi="Times New Roman"/>
          <w:sz w:val="24"/>
          <w:szCs w:val="24"/>
        </w:rPr>
        <w:t xml:space="preserve"> котельных.</w:t>
      </w:r>
    </w:p>
    <w:p w:rsidR="00AF035C" w:rsidRPr="00AF035C" w:rsidRDefault="00AF035C" w:rsidP="00AF0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035C" w:rsidRPr="00AF035C" w:rsidRDefault="00AF035C" w:rsidP="00AF035C">
      <w:pPr>
        <w:pStyle w:val="2"/>
        <w:rPr>
          <w:rStyle w:val="af3"/>
          <w:i w:val="0"/>
          <w:szCs w:val="24"/>
          <w:u w:val="single"/>
        </w:rPr>
      </w:pPr>
      <w:r w:rsidRPr="00AF035C">
        <w:rPr>
          <w:rStyle w:val="af3"/>
          <w:i w:val="0"/>
          <w:szCs w:val="24"/>
        </w:rPr>
        <w:tab/>
      </w:r>
      <w:r w:rsidRPr="00AF035C">
        <w:rPr>
          <w:rStyle w:val="af3"/>
          <w:i w:val="0"/>
          <w:szCs w:val="24"/>
          <w:u w:val="single"/>
        </w:rPr>
        <w:t>Альметьевск.</w:t>
      </w:r>
    </w:p>
    <w:p w:rsidR="00AF035C" w:rsidRPr="00AF035C" w:rsidRDefault="00AF035C" w:rsidP="00AF035C">
      <w:pPr>
        <w:pStyle w:val="2"/>
        <w:ind w:firstLine="708"/>
        <w:rPr>
          <w:bCs/>
          <w:szCs w:val="24"/>
        </w:rPr>
      </w:pPr>
      <w:r w:rsidRPr="00AF035C">
        <w:rPr>
          <w:rStyle w:val="af3"/>
          <w:i w:val="0"/>
          <w:szCs w:val="24"/>
        </w:rPr>
        <w:t>В Республике Татарстан к началу действия 261- ФЗ ситуация с установкой ПУ была</w:t>
      </w:r>
      <w:r w:rsidRPr="00AF035C">
        <w:rPr>
          <w:bCs/>
          <w:szCs w:val="24"/>
        </w:rPr>
        <w:t xml:space="preserve"> лучше, чем в других регионах страны. Некоторые города докладывали об оснащении ПУ 50–70% жилого фонда и завершении работ по бюджетным объектам. Кроме этого Закона в Республике Татарстан умело пользовались Постановлением Правительства от 18 декабря 2008 г. № 960 «О федеральных стандартах оплаты жилого помещения и коммунальных услуг </w:t>
      </w:r>
      <w:r w:rsidRPr="00AF035C">
        <w:rPr>
          <w:bCs/>
          <w:szCs w:val="24"/>
        </w:rPr>
        <w:lastRenderedPageBreak/>
        <w:t>на 2009-2011 годы», в котором определены предельные стоимости и стандарты за капитальный ремонт. В 2011 г. они составляли 5,60 руб./м</w:t>
      </w:r>
      <w:r w:rsidRPr="00AF035C">
        <w:rPr>
          <w:bCs/>
          <w:szCs w:val="24"/>
          <w:vertAlign w:val="superscript"/>
        </w:rPr>
        <w:t>2</w:t>
      </w:r>
      <w:r w:rsidRPr="00AF035C">
        <w:rPr>
          <w:bCs/>
          <w:szCs w:val="24"/>
        </w:rPr>
        <w:t>. Собранные средства перечислялись ежемесячно, аккумулировались и могли быть использованы для решения нужд собственников жилья. Эти средства могли расходоваться  на капитальный ремонт и для расчетов за установку приборов. Заказчиками работ были РСО или УК, которые не только устанавливали ПУ, но и более значительно реконструировали сети и тепловые пункты.</w:t>
      </w:r>
    </w:p>
    <w:p w:rsidR="00DA6A28" w:rsidRDefault="00AF035C" w:rsidP="00DA6A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 xml:space="preserve">ОАО «Альметьевские Тепловые Сети» (АПТС) поставило себе задачу перевести ГВС на закрытую схему, реконструировать тепловые пункты, установив ИТП и соответственно ПУ. Работы выполнялись в жилых домах и бюджетных учреждениях на протяжении нескольких лет с 2010 по 2014 год с привлечением лизинговых, кредитных и собственных средств. </w:t>
      </w:r>
    </w:p>
    <w:p w:rsidR="00AF035C" w:rsidRPr="00AF035C" w:rsidRDefault="00AF035C" w:rsidP="00DA6A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ЗАО «Промсервис» участвовало в программе в разные годы как поставщик ИТП, так и подрядчик всего комплекса работ. Требования к составу оборудования, объемам работ и качеству были высокими. Оборудование п</w:t>
      </w:r>
      <w:r w:rsidR="00DA6A28">
        <w:rPr>
          <w:rFonts w:ascii="Times New Roman" w:hAnsi="Times New Roman"/>
          <w:sz w:val="24"/>
          <w:szCs w:val="24"/>
        </w:rPr>
        <w:t>оставлялось в виде блоков (Рис.6</w:t>
      </w:r>
      <w:r w:rsidRPr="00AF035C">
        <w:rPr>
          <w:rFonts w:ascii="Times New Roman" w:hAnsi="Times New Roman"/>
          <w:sz w:val="24"/>
          <w:szCs w:val="24"/>
        </w:rPr>
        <w:t>-</w:t>
      </w:r>
      <w:r w:rsidR="00DA6A28">
        <w:rPr>
          <w:rFonts w:ascii="Times New Roman" w:hAnsi="Times New Roman"/>
          <w:sz w:val="24"/>
          <w:szCs w:val="24"/>
        </w:rPr>
        <w:t>8</w:t>
      </w:r>
      <w:r w:rsidRPr="00AF035C">
        <w:rPr>
          <w:rFonts w:ascii="Times New Roman" w:hAnsi="Times New Roman"/>
          <w:sz w:val="24"/>
          <w:szCs w:val="24"/>
        </w:rPr>
        <w:t>).</w:t>
      </w:r>
    </w:p>
    <w:p w:rsidR="00AF035C" w:rsidRPr="00AF035C" w:rsidRDefault="00AF035C" w:rsidP="00DA6A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91922" cy="2911928"/>
            <wp:effectExtent l="19050" t="0" r="0" b="0"/>
            <wp:docPr id="7" name="Рисунок 6" descr="Б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МУ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52" cy="291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5C" w:rsidRPr="00AF035C" w:rsidRDefault="00AF035C" w:rsidP="00AF0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35C" w:rsidRPr="00AF035C" w:rsidRDefault="00DA6A28" w:rsidP="00DA6A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6</w:t>
      </w:r>
      <w:r w:rsidR="00AF035C" w:rsidRPr="00AF035C">
        <w:rPr>
          <w:rFonts w:ascii="Times New Roman" w:hAnsi="Times New Roman"/>
          <w:sz w:val="24"/>
          <w:szCs w:val="24"/>
        </w:rPr>
        <w:t>. Блочный модуль учета (БМУ).</w:t>
      </w:r>
    </w:p>
    <w:p w:rsidR="00AF035C" w:rsidRPr="00AF035C" w:rsidRDefault="00AF035C" w:rsidP="00AF0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6A28" w:rsidRDefault="00DA6A28" w:rsidP="00DA6A28">
      <w:pPr>
        <w:pStyle w:val="2"/>
        <w:jc w:val="center"/>
        <w:rPr>
          <w:szCs w:val="24"/>
          <w:u w:val="single"/>
        </w:rPr>
      </w:pPr>
      <w:r w:rsidRPr="00AF035C">
        <w:rPr>
          <w:noProof/>
          <w:szCs w:val="24"/>
          <w:lang w:eastAsia="ru-RU"/>
        </w:rPr>
        <w:drawing>
          <wp:inline distT="0" distB="0" distL="0" distR="0">
            <wp:extent cx="3742504" cy="2528631"/>
            <wp:effectExtent l="19050" t="0" r="0" b="0"/>
            <wp:docPr id="10" name="Рисунок 7" descr="Б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М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04" cy="253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A28" w:rsidRDefault="00DA6A28" w:rsidP="00DA6A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A6A28" w:rsidRPr="00AF035C" w:rsidRDefault="00DA6A28" w:rsidP="00DA6A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7</w:t>
      </w:r>
      <w:r w:rsidRPr="00AF035C">
        <w:rPr>
          <w:rFonts w:ascii="Times New Roman" w:hAnsi="Times New Roman"/>
          <w:sz w:val="24"/>
          <w:szCs w:val="24"/>
        </w:rPr>
        <w:t>. Блочный модуль регулирования.</w:t>
      </w:r>
    </w:p>
    <w:p w:rsidR="00DA6A28" w:rsidRDefault="00DA6A28" w:rsidP="00DA6A28">
      <w:pPr>
        <w:pStyle w:val="2"/>
        <w:jc w:val="center"/>
        <w:rPr>
          <w:szCs w:val="24"/>
          <w:u w:val="single"/>
        </w:rPr>
      </w:pPr>
      <w:r w:rsidRPr="00AF035C">
        <w:rPr>
          <w:noProof/>
          <w:szCs w:val="24"/>
          <w:lang w:eastAsia="ru-RU"/>
        </w:rPr>
        <w:lastRenderedPageBreak/>
        <w:drawing>
          <wp:inline distT="0" distB="0" distL="0" distR="0">
            <wp:extent cx="3875314" cy="2397880"/>
            <wp:effectExtent l="0" t="0" r="0" b="0"/>
            <wp:docPr id="11" name="Рисунок 6" descr="Описание: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86" cy="239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89" w:rsidRDefault="00DA6A28" w:rsidP="0000598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8</w:t>
      </w:r>
      <w:r w:rsidRPr="00AF035C">
        <w:rPr>
          <w:rFonts w:ascii="Times New Roman" w:hAnsi="Times New Roman"/>
          <w:sz w:val="24"/>
          <w:szCs w:val="24"/>
        </w:rPr>
        <w:t>. Блочный модуль водоподготовки.</w:t>
      </w:r>
    </w:p>
    <w:p w:rsidR="00005989" w:rsidRDefault="00005989" w:rsidP="00005989">
      <w:pPr>
        <w:spacing w:after="0" w:line="240" w:lineRule="auto"/>
        <w:rPr>
          <w:szCs w:val="24"/>
          <w:u w:val="single"/>
        </w:rPr>
      </w:pPr>
    </w:p>
    <w:p w:rsidR="00005989" w:rsidRDefault="00005989" w:rsidP="0000598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A6A28" w:rsidRPr="00005989">
        <w:rPr>
          <w:rFonts w:ascii="Times New Roman" w:hAnsi="Times New Roman"/>
          <w:sz w:val="24"/>
          <w:szCs w:val="24"/>
          <w:u w:val="single"/>
        </w:rPr>
        <w:t>Тамбов</w:t>
      </w:r>
      <w:r w:rsidR="00DA6A28" w:rsidRPr="00005989">
        <w:rPr>
          <w:rFonts w:ascii="Times New Roman" w:hAnsi="Times New Roman"/>
          <w:sz w:val="24"/>
          <w:szCs w:val="24"/>
        </w:rPr>
        <w:t>.</w:t>
      </w:r>
    </w:p>
    <w:p w:rsidR="00005989" w:rsidRDefault="00DA6A28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</w:rPr>
        <w:t xml:space="preserve">Инициатор работ, Администрация города, был намерен выполнить 261-ФЗ и установить максимальное количество </w:t>
      </w:r>
      <w:r w:rsidR="00991247" w:rsidRPr="00005989">
        <w:rPr>
          <w:rFonts w:ascii="Times New Roman" w:hAnsi="Times New Roman"/>
          <w:sz w:val="24"/>
          <w:szCs w:val="24"/>
        </w:rPr>
        <w:t>узлов учета</w:t>
      </w:r>
      <w:r w:rsidRPr="00005989">
        <w:rPr>
          <w:rFonts w:ascii="Times New Roman" w:hAnsi="Times New Roman"/>
          <w:sz w:val="24"/>
          <w:szCs w:val="24"/>
        </w:rPr>
        <w:t>. У РСО не было ни средств, ни персонала для реализации.Несколько производителей приборов учета подключились к переговорам. Производителей</w:t>
      </w:r>
      <w:r w:rsidR="00991247" w:rsidRPr="00005989">
        <w:rPr>
          <w:rFonts w:ascii="Times New Roman" w:hAnsi="Times New Roman"/>
          <w:sz w:val="24"/>
          <w:szCs w:val="24"/>
        </w:rPr>
        <w:t>,</w:t>
      </w:r>
      <w:r w:rsidRPr="00005989">
        <w:rPr>
          <w:rFonts w:ascii="Times New Roman" w:hAnsi="Times New Roman"/>
          <w:sz w:val="24"/>
          <w:szCs w:val="24"/>
        </w:rPr>
        <w:t xml:space="preserve"> и нас в т.ч.</w:t>
      </w:r>
      <w:r w:rsidR="00991247" w:rsidRPr="00005989">
        <w:rPr>
          <w:rFonts w:ascii="Times New Roman" w:hAnsi="Times New Roman"/>
          <w:sz w:val="24"/>
          <w:szCs w:val="24"/>
        </w:rPr>
        <w:t>,</w:t>
      </w:r>
      <w:r w:rsidRPr="00005989">
        <w:rPr>
          <w:rFonts w:ascii="Times New Roman" w:hAnsi="Times New Roman"/>
          <w:sz w:val="24"/>
          <w:szCs w:val="24"/>
        </w:rPr>
        <w:t xml:space="preserve"> не устраивала рассрочка на 5 лет. </w:t>
      </w:r>
    </w:p>
    <w:p w:rsidR="00005989" w:rsidRDefault="00DA6A28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</w:rPr>
        <w:t>Путем переговоров между сторонами было достигнуто соглашение:</w:t>
      </w:r>
      <w:r w:rsidR="00991247" w:rsidRPr="00005989">
        <w:rPr>
          <w:rFonts w:ascii="Times New Roman" w:hAnsi="Times New Roman"/>
          <w:sz w:val="24"/>
          <w:szCs w:val="24"/>
        </w:rPr>
        <w:t xml:space="preserve"> </w:t>
      </w:r>
      <w:r w:rsidRPr="00005989">
        <w:rPr>
          <w:rFonts w:ascii="Times New Roman" w:hAnsi="Times New Roman"/>
          <w:sz w:val="24"/>
          <w:szCs w:val="24"/>
        </w:rPr>
        <w:t>конкурсами, а потом и договорами будет прописан срок расчетов – 5 лет, а потом будет проведена работа с собственниками жилья, будут подписаны Протоколы собраний о</w:t>
      </w:r>
      <w:r w:rsidR="00991247" w:rsidRPr="00005989">
        <w:rPr>
          <w:rFonts w:ascii="Times New Roman" w:hAnsi="Times New Roman"/>
          <w:sz w:val="24"/>
          <w:szCs w:val="24"/>
        </w:rPr>
        <w:t xml:space="preserve"> </w:t>
      </w:r>
      <w:r w:rsidR="00AF035C" w:rsidRPr="00005989">
        <w:rPr>
          <w:rFonts w:ascii="Times New Roman" w:hAnsi="Times New Roman"/>
          <w:sz w:val="24"/>
          <w:szCs w:val="24"/>
        </w:rPr>
        <w:t>добровольном сок</w:t>
      </w:r>
      <w:r w:rsidR="00991247" w:rsidRPr="00005989">
        <w:rPr>
          <w:rFonts w:ascii="Times New Roman" w:hAnsi="Times New Roman"/>
          <w:sz w:val="24"/>
          <w:szCs w:val="24"/>
        </w:rPr>
        <w:t>ращении этого срока до 1-3 лет.</w:t>
      </w:r>
    </w:p>
    <w:p w:rsid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1247">
        <w:rPr>
          <w:rFonts w:ascii="Times New Roman" w:hAnsi="Times New Roman"/>
          <w:sz w:val="24"/>
          <w:szCs w:val="24"/>
        </w:rPr>
        <w:t>Помощь в работе с жителями оказали Управляющие Компании. Сначала было сложно убедить жителей. Когда появились сданные узлы, первые квитанции, доказательства экономии, то повысилось доверие к Исполнителю. Появился интерес к расчету в короткие сроки и положительные решения собраний. Работа по данной схеме продолжается и сейчас.</w:t>
      </w:r>
    </w:p>
    <w:p w:rsid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</w:rPr>
        <w:t xml:space="preserve">Основной </w:t>
      </w:r>
      <w:r w:rsidR="00991247" w:rsidRPr="00005989">
        <w:rPr>
          <w:rFonts w:ascii="Times New Roman" w:hAnsi="Times New Roman"/>
          <w:sz w:val="24"/>
          <w:szCs w:val="24"/>
        </w:rPr>
        <w:t>проблемой, тормозящей выполнение</w:t>
      </w:r>
      <w:r w:rsidRPr="00005989">
        <w:rPr>
          <w:rFonts w:ascii="Times New Roman" w:hAnsi="Times New Roman"/>
          <w:sz w:val="24"/>
          <w:szCs w:val="24"/>
        </w:rPr>
        <w:t xml:space="preserve"> 261-ФЗ, является отсутствие эффективной схемы кредитования и гарантий для инвестора. Выдавать кредитные средства под договор банки не желают. Брать кредиты под коммерческие проценты, а возмещать по ставке рефинансирования, экономически не оправдан</w:t>
      </w:r>
      <w:r w:rsidR="00991247" w:rsidRPr="00005989">
        <w:rPr>
          <w:rFonts w:ascii="Times New Roman" w:hAnsi="Times New Roman"/>
          <w:sz w:val="24"/>
          <w:szCs w:val="24"/>
        </w:rPr>
        <w:t>н</w:t>
      </w:r>
      <w:r w:rsidRPr="00005989">
        <w:rPr>
          <w:rFonts w:ascii="Times New Roman" w:hAnsi="Times New Roman"/>
          <w:sz w:val="24"/>
          <w:szCs w:val="24"/>
        </w:rPr>
        <w:t>о. Во всех последующих проектах ЗАО «Промсервис» стремил</w:t>
      </w:r>
      <w:r w:rsidR="00991247" w:rsidRPr="00005989">
        <w:rPr>
          <w:rFonts w:ascii="Times New Roman" w:hAnsi="Times New Roman"/>
          <w:sz w:val="24"/>
          <w:szCs w:val="24"/>
        </w:rPr>
        <w:t>о</w:t>
      </w:r>
      <w:r w:rsidRPr="00005989">
        <w:rPr>
          <w:rFonts w:ascii="Times New Roman" w:hAnsi="Times New Roman"/>
          <w:sz w:val="24"/>
          <w:szCs w:val="24"/>
        </w:rPr>
        <w:t>сь сократить долю собственного финансового участия в затратах и сроки расчетов.</w:t>
      </w:r>
    </w:p>
    <w:p w:rsidR="00005989" w:rsidRDefault="00005989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005989" w:rsidRP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005989">
        <w:rPr>
          <w:rFonts w:ascii="Times New Roman" w:hAnsi="Times New Roman"/>
          <w:sz w:val="24"/>
          <w:szCs w:val="24"/>
          <w:u w:val="single"/>
        </w:rPr>
        <w:t>Мегион.</w:t>
      </w:r>
    </w:p>
    <w:p w:rsidR="00005989" w:rsidRP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</w:rPr>
        <w:t>2013 г. Заказчик МУП «Тепловодоканал». Договор подряда включал 90 объектов. Оплата</w:t>
      </w:r>
      <w:r w:rsidR="00991247" w:rsidRPr="00005989">
        <w:rPr>
          <w:rFonts w:ascii="Times New Roman" w:hAnsi="Times New Roman"/>
          <w:sz w:val="24"/>
          <w:szCs w:val="24"/>
        </w:rPr>
        <w:t xml:space="preserve"> </w:t>
      </w:r>
      <w:r w:rsidRPr="00005989">
        <w:rPr>
          <w:rFonts w:ascii="Times New Roman" w:hAnsi="Times New Roman"/>
          <w:sz w:val="24"/>
          <w:szCs w:val="24"/>
        </w:rPr>
        <w:t>– в течение 2 лет.  Работы были выполнены в срок. На сегодняшний день  Заказчик рассчитался на 90%.</w:t>
      </w:r>
    </w:p>
    <w:p w:rsidR="00005989" w:rsidRDefault="00005989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005989" w:rsidRP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  <w:u w:val="single"/>
        </w:rPr>
        <w:t>Йошкар-Ола</w:t>
      </w:r>
      <w:r w:rsidRPr="00005989">
        <w:rPr>
          <w:rFonts w:ascii="Times New Roman" w:hAnsi="Times New Roman"/>
          <w:sz w:val="24"/>
          <w:szCs w:val="24"/>
        </w:rPr>
        <w:t>.</w:t>
      </w:r>
    </w:p>
    <w:p w:rsidR="00005989" w:rsidRP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</w:rPr>
        <w:t xml:space="preserve">2013 г. Заказчик ООО «Марийкоммунэнерго». Договор подряда включал 131 </w:t>
      </w:r>
      <w:r w:rsidR="00991247" w:rsidRPr="00005989">
        <w:rPr>
          <w:rFonts w:ascii="Times New Roman" w:hAnsi="Times New Roman"/>
          <w:sz w:val="24"/>
          <w:szCs w:val="24"/>
        </w:rPr>
        <w:t>узел учета</w:t>
      </w:r>
      <w:r w:rsidRPr="00005989">
        <w:rPr>
          <w:rFonts w:ascii="Times New Roman" w:hAnsi="Times New Roman"/>
          <w:sz w:val="24"/>
          <w:szCs w:val="24"/>
        </w:rPr>
        <w:t>. Оплата в течение 5 лет. Монтировали 1 год. Даже при графике оплаты в течение 5 лет Заказчик сильно отставал от графика платежей из-за внутренних проблем. После претензионной деятельности вошли в график оплат.</w:t>
      </w:r>
    </w:p>
    <w:p w:rsidR="00005989" w:rsidRP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</w:rPr>
        <w:t>В ряде городов РСО выполняли работу самостоятельно. Туда ЗАО «Промсервис» поставляло ПУ россыпью или выполняло поставки оборудования в виде узлов высокой готовности (измерительные участки, шкафы связи, диспетчеризации).</w:t>
      </w:r>
    </w:p>
    <w:p w:rsidR="00005989" w:rsidRDefault="00005989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005989" w:rsidRP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  <w:u w:val="single"/>
        </w:rPr>
        <w:t>Казань</w:t>
      </w:r>
      <w:r w:rsidRPr="00005989">
        <w:rPr>
          <w:rFonts w:ascii="Times New Roman" w:hAnsi="Times New Roman"/>
          <w:sz w:val="24"/>
          <w:szCs w:val="24"/>
        </w:rPr>
        <w:t>.</w:t>
      </w:r>
    </w:p>
    <w:p w:rsidR="00005989" w:rsidRP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</w:rPr>
        <w:lastRenderedPageBreak/>
        <w:t xml:space="preserve">2012-2013, МУП «Казанский Энергосервисный Центр», ООО «Капснаб», более 500 </w:t>
      </w:r>
      <w:r w:rsidR="00991247" w:rsidRPr="00005989">
        <w:rPr>
          <w:rFonts w:ascii="Times New Roman" w:hAnsi="Times New Roman"/>
          <w:sz w:val="24"/>
          <w:szCs w:val="24"/>
        </w:rPr>
        <w:t>узлов учета</w:t>
      </w:r>
      <w:r w:rsidRPr="00005989">
        <w:rPr>
          <w:rFonts w:ascii="Times New Roman" w:hAnsi="Times New Roman"/>
          <w:sz w:val="24"/>
          <w:szCs w:val="24"/>
        </w:rPr>
        <w:t>. Поставка приборов россыпью.</w:t>
      </w:r>
    </w:p>
    <w:p w:rsidR="00005989" w:rsidRP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  <w:u w:val="single"/>
        </w:rPr>
        <w:t>Урай</w:t>
      </w:r>
      <w:r w:rsidRPr="00005989">
        <w:rPr>
          <w:rFonts w:ascii="Times New Roman" w:hAnsi="Times New Roman"/>
          <w:sz w:val="24"/>
          <w:szCs w:val="24"/>
        </w:rPr>
        <w:t>.</w:t>
      </w:r>
    </w:p>
    <w:p w:rsidR="00AF035C" w:rsidRPr="00005989" w:rsidRDefault="00AF035C" w:rsidP="000059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5989">
        <w:rPr>
          <w:rFonts w:ascii="Times New Roman" w:hAnsi="Times New Roman"/>
          <w:sz w:val="24"/>
          <w:szCs w:val="24"/>
        </w:rPr>
        <w:t xml:space="preserve">2013, ООО «Водоканал», 110 </w:t>
      </w:r>
      <w:r w:rsidR="00991247" w:rsidRPr="00005989">
        <w:rPr>
          <w:rFonts w:ascii="Times New Roman" w:hAnsi="Times New Roman"/>
          <w:sz w:val="24"/>
          <w:szCs w:val="24"/>
        </w:rPr>
        <w:t>узлов учета</w:t>
      </w:r>
      <w:r w:rsidRPr="00005989">
        <w:rPr>
          <w:rFonts w:ascii="Times New Roman" w:hAnsi="Times New Roman"/>
          <w:sz w:val="24"/>
          <w:szCs w:val="24"/>
        </w:rPr>
        <w:t xml:space="preserve"> ХВС. ООО «Урай-Теплоэнергия», 110 </w:t>
      </w:r>
      <w:r w:rsidR="00991247" w:rsidRPr="00005989">
        <w:rPr>
          <w:rFonts w:ascii="Times New Roman" w:hAnsi="Times New Roman"/>
          <w:sz w:val="24"/>
          <w:szCs w:val="24"/>
        </w:rPr>
        <w:t>узлов учета тепловой энергии</w:t>
      </w:r>
      <w:r w:rsidRPr="00005989">
        <w:rPr>
          <w:rFonts w:ascii="Times New Roman" w:hAnsi="Times New Roman"/>
          <w:sz w:val="24"/>
          <w:szCs w:val="24"/>
        </w:rPr>
        <w:t>. Поставка измерительных участков и шкафов</w:t>
      </w:r>
      <w:r w:rsidR="00991247" w:rsidRPr="00005989">
        <w:rPr>
          <w:rFonts w:ascii="Times New Roman" w:hAnsi="Times New Roman"/>
          <w:sz w:val="24"/>
          <w:szCs w:val="24"/>
        </w:rPr>
        <w:t xml:space="preserve"> управления</w:t>
      </w:r>
      <w:r w:rsidRPr="00005989">
        <w:rPr>
          <w:rFonts w:ascii="Times New Roman" w:hAnsi="Times New Roman"/>
          <w:sz w:val="24"/>
          <w:szCs w:val="24"/>
        </w:rPr>
        <w:t>.</w:t>
      </w:r>
    </w:p>
    <w:p w:rsidR="00AF035C" w:rsidRPr="00AF035C" w:rsidRDefault="00AF035C" w:rsidP="00AF035C">
      <w:pPr>
        <w:pStyle w:val="2"/>
        <w:ind w:firstLine="708"/>
        <w:rPr>
          <w:szCs w:val="24"/>
        </w:rPr>
      </w:pPr>
      <w:r w:rsidRPr="00AF035C">
        <w:rPr>
          <w:szCs w:val="24"/>
          <w:u w:val="single"/>
        </w:rPr>
        <w:t>Пятигорск</w:t>
      </w:r>
      <w:r w:rsidRPr="00AF035C">
        <w:rPr>
          <w:szCs w:val="24"/>
        </w:rPr>
        <w:t>.</w:t>
      </w:r>
    </w:p>
    <w:p w:rsidR="00AF035C" w:rsidRPr="00AF035C" w:rsidRDefault="00AF035C" w:rsidP="00AF035C">
      <w:pPr>
        <w:pStyle w:val="2"/>
        <w:ind w:firstLine="708"/>
        <w:rPr>
          <w:szCs w:val="24"/>
        </w:rPr>
      </w:pPr>
      <w:r w:rsidRPr="00AF035C">
        <w:rPr>
          <w:szCs w:val="24"/>
        </w:rPr>
        <w:t>2014, ООО «ПятигорскТеплосервис</w:t>
      </w:r>
      <w:r w:rsidR="00991247">
        <w:rPr>
          <w:szCs w:val="24"/>
        </w:rPr>
        <w:t>»</w:t>
      </w:r>
      <w:r w:rsidRPr="00AF035C">
        <w:rPr>
          <w:szCs w:val="24"/>
        </w:rPr>
        <w:t xml:space="preserve">, более 62 </w:t>
      </w:r>
      <w:r w:rsidR="00991247">
        <w:rPr>
          <w:szCs w:val="24"/>
        </w:rPr>
        <w:t>узлов учета</w:t>
      </w:r>
      <w:r w:rsidRPr="00AF035C">
        <w:rPr>
          <w:szCs w:val="24"/>
        </w:rPr>
        <w:t>. Измерительные участки.</w:t>
      </w:r>
    </w:p>
    <w:p w:rsidR="00991247" w:rsidRDefault="00AF035C" w:rsidP="00AF035C">
      <w:pPr>
        <w:pStyle w:val="2"/>
        <w:rPr>
          <w:szCs w:val="24"/>
        </w:rPr>
      </w:pPr>
      <w:r w:rsidRPr="00AF035C">
        <w:rPr>
          <w:szCs w:val="24"/>
        </w:rPr>
        <w:tab/>
      </w:r>
    </w:p>
    <w:p w:rsidR="00AF035C" w:rsidRPr="00005989" w:rsidRDefault="00A35B73" w:rsidP="000059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Литература.</w:t>
      </w:r>
    </w:p>
    <w:p w:rsidR="00AF035C" w:rsidRPr="00AF035C" w:rsidRDefault="00AF035C" w:rsidP="00AF035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Жуков В.К. «Экономическая эффективность массового внедрения ИТП в городе Елабуга». Доклад на Международной научно-практической конференции «Энергосбережение. Диагностика-2014».</w:t>
      </w:r>
    </w:p>
    <w:p w:rsidR="00AF035C" w:rsidRPr="00AF035C" w:rsidRDefault="00AF035C" w:rsidP="00AF03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5B73" w:rsidRDefault="00A35B73" w:rsidP="00AF035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F035C" w:rsidRPr="00AF035C" w:rsidRDefault="00AF035C" w:rsidP="00AF035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F035C">
        <w:rPr>
          <w:rFonts w:ascii="Times New Roman" w:hAnsi="Times New Roman"/>
          <w:b/>
          <w:sz w:val="24"/>
          <w:szCs w:val="24"/>
        </w:rPr>
        <w:t>Минаков Аркадий Александрович,</w:t>
      </w:r>
      <w:r w:rsidR="00A35B73">
        <w:rPr>
          <w:rFonts w:ascii="Times New Roman" w:hAnsi="Times New Roman"/>
          <w:b/>
          <w:sz w:val="24"/>
          <w:szCs w:val="24"/>
        </w:rPr>
        <w:t xml:space="preserve"> </w:t>
      </w:r>
      <w:r w:rsidRPr="00AF035C">
        <w:rPr>
          <w:rFonts w:ascii="Times New Roman" w:hAnsi="Times New Roman"/>
          <w:sz w:val="24"/>
          <w:szCs w:val="24"/>
        </w:rPr>
        <w:t>к.т.н.,</w:t>
      </w:r>
    </w:p>
    <w:p w:rsidR="00AF035C" w:rsidRPr="00AF035C" w:rsidRDefault="00AF035C" w:rsidP="00AF035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 xml:space="preserve"> генеральный директор ЗАО «Промсервис»</w:t>
      </w:r>
      <w:r w:rsidR="00A35B73">
        <w:rPr>
          <w:rFonts w:ascii="Times New Roman" w:hAnsi="Times New Roman"/>
          <w:sz w:val="24"/>
          <w:szCs w:val="24"/>
        </w:rPr>
        <w:t>,</w:t>
      </w:r>
    </w:p>
    <w:p w:rsidR="00AF035C" w:rsidRPr="00AF035C" w:rsidRDefault="00AF035C" w:rsidP="00AF035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F035C">
        <w:rPr>
          <w:rFonts w:ascii="Times New Roman" w:hAnsi="Times New Roman"/>
          <w:b/>
          <w:sz w:val="24"/>
          <w:szCs w:val="24"/>
        </w:rPr>
        <w:t>Кушнаренко Алексей Александрович,</w:t>
      </w:r>
    </w:p>
    <w:p w:rsidR="00AF035C" w:rsidRPr="00AF035C" w:rsidRDefault="00AF035C" w:rsidP="00AF035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коммерческий директор ЗАО «Промсервис»</w:t>
      </w:r>
      <w:r w:rsidR="00A35B73">
        <w:rPr>
          <w:rFonts w:ascii="Times New Roman" w:hAnsi="Times New Roman"/>
          <w:sz w:val="24"/>
          <w:szCs w:val="24"/>
        </w:rPr>
        <w:t>,</w:t>
      </w:r>
    </w:p>
    <w:p w:rsidR="00AF035C" w:rsidRPr="00AF035C" w:rsidRDefault="00AF035C" w:rsidP="00AF035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ЗАО «Промсервис», РФ, 433502, Ульяновская обл.,</w:t>
      </w:r>
    </w:p>
    <w:p w:rsidR="00AF035C" w:rsidRPr="00AF035C" w:rsidRDefault="00AF035C" w:rsidP="00AF035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г. Димитровград, ул. 50 лет Октября, дом 112</w:t>
      </w:r>
    </w:p>
    <w:p w:rsidR="00AF035C" w:rsidRPr="00AF035C" w:rsidRDefault="00AF035C" w:rsidP="00AF035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F035C">
        <w:rPr>
          <w:rFonts w:ascii="Times New Roman" w:hAnsi="Times New Roman"/>
          <w:sz w:val="24"/>
          <w:szCs w:val="24"/>
        </w:rPr>
        <w:t>Тел./факс: (84235)</w:t>
      </w:r>
      <w:r w:rsidR="00A35B73">
        <w:rPr>
          <w:rFonts w:ascii="Times New Roman" w:hAnsi="Times New Roman"/>
          <w:sz w:val="24"/>
          <w:szCs w:val="24"/>
        </w:rPr>
        <w:t xml:space="preserve"> </w:t>
      </w:r>
      <w:r w:rsidRPr="00AF035C">
        <w:rPr>
          <w:rFonts w:ascii="Times New Roman" w:hAnsi="Times New Roman"/>
          <w:sz w:val="24"/>
          <w:szCs w:val="24"/>
        </w:rPr>
        <w:t>4-18-07, 4-58-32</w:t>
      </w:r>
    </w:p>
    <w:p w:rsidR="00AF035C" w:rsidRPr="00AF035C" w:rsidRDefault="00AF035C" w:rsidP="00AF035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 w:rsidRPr="00AF035C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15" w:history="1">
        <w:r w:rsidRPr="00AF035C">
          <w:rPr>
            <w:rStyle w:val="a3"/>
            <w:rFonts w:ascii="Times New Roman" w:hAnsi="Times New Roman"/>
            <w:sz w:val="24"/>
            <w:szCs w:val="24"/>
            <w:lang w:val="en-US"/>
          </w:rPr>
          <w:t>promservis@promservis.ru</w:t>
        </w:r>
      </w:hyperlink>
    </w:p>
    <w:p w:rsidR="00AF035C" w:rsidRPr="00991247" w:rsidRDefault="00357816" w:rsidP="0099124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hyperlink r:id="rId16" w:history="1">
        <w:r w:rsidR="00AF035C" w:rsidRPr="00AF035C">
          <w:rPr>
            <w:rStyle w:val="a3"/>
            <w:rFonts w:ascii="Times New Roman" w:hAnsi="Times New Roman"/>
            <w:sz w:val="24"/>
            <w:szCs w:val="24"/>
            <w:lang w:val="en-US"/>
          </w:rPr>
          <w:t>www.promservis.ru</w:t>
        </w:r>
      </w:hyperlink>
    </w:p>
    <w:sectPr w:rsidR="00AF035C" w:rsidRPr="00991247" w:rsidSect="00150D43">
      <w:headerReference w:type="default" r:id="rId17"/>
      <w:footerReference w:type="default" r:id="rId18"/>
      <w:pgSz w:w="11906" w:h="16838" w:code="9"/>
      <w:pgMar w:top="1134" w:right="1134" w:bottom="1134" w:left="1134" w:header="709" w:footer="709" w:gutter="0"/>
      <w:pgNumType w:start="17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989" w:rsidRDefault="00706989" w:rsidP="00653053">
      <w:pPr>
        <w:spacing w:after="0" w:line="240" w:lineRule="auto"/>
      </w:pPr>
      <w:r>
        <w:separator/>
      </w:r>
    </w:p>
  </w:endnote>
  <w:endnote w:type="continuationSeparator" w:id="1">
    <w:p w:rsidR="00706989" w:rsidRDefault="00706989" w:rsidP="0065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053" w:rsidRPr="00CF4AC3" w:rsidRDefault="00357816" w:rsidP="00E515ED">
    <w:pPr>
      <w:pStyle w:val="a6"/>
      <w:spacing w:after="0" w:line="240" w:lineRule="auto"/>
      <w:rPr>
        <w:rFonts w:ascii="Times New Roman" w:hAnsi="Times New Roman"/>
        <w:sz w:val="24"/>
        <w:szCs w:val="24"/>
      </w:rPr>
    </w:pPr>
    <w:r w:rsidRPr="00CF4AC3">
      <w:rPr>
        <w:rFonts w:ascii="Times New Roman" w:hAnsi="Times New Roman"/>
        <w:sz w:val="24"/>
        <w:szCs w:val="24"/>
      </w:rPr>
      <w:fldChar w:fldCharType="begin"/>
    </w:r>
    <w:r w:rsidR="00653053" w:rsidRPr="00CF4AC3">
      <w:rPr>
        <w:rFonts w:ascii="Times New Roman" w:hAnsi="Times New Roman"/>
        <w:sz w:val="24"/>
        <w:szCs w:val="24"/>
      </w:rPr>
      <w:instrText xml:space="preserve"> PAGE   \* MERGEFORMAT </w:instrText>
    </w:r>
    <w:r w:rsidRPr="00CF4AC3">
      <w:rPr>
        <w:rFonts w:ascii="Times New Roman" w:hAnsi="Times New Roman"/>
        <w:sz w:val="24"/>
        <w:szCs w:val="24"/>
      </w:rPr>
      <w:fldChar w:fldCharType="separate"/>
    </w:r>
    <w:r w:rsidR="00E73621">
      <w:rPr>
        <w:rFonts w:ascii="Times New Roman" w:hAnsi="Times New Roman"/>
        <w:noProof/>
        <w:sz w:val="24"/>
        <w:szCs w:val="24"/>
      </w:rPr>
      <w:t>172</w:t>
    </w:r>
    <w:r w:rsidRPr="00CF4AC3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989" w:rsidRDefault="00706989" w:rsidP="00653053">
      <w:pPr>
        <w:spacing w:after="0" w:line="240" w:lineRule="auto"/>
      </w:pPr>
      <w:r>
        <w:separator/>
      </w:r>
    </w:p>
  </w:footnote>
  <w:footnote w:type="continuationSeparator" w:id="1">
    <w:p w:rsidR="00706989" w:rsidRDefault="00706989" w:rsidP="00653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053" w:rsidRDefault="001C6BE7">
    <w:pPr>
      <w:pStyle w:val="a4"/>
    </w:pPr>
    <w:r>
      <w:rPr>
        <w:noProof/>
        <w:lang w:eastAsia="ru-RU"/>
      </w:rPr>
      <w:drawing>
        <wp:inline distT="0" distB="0" distL="0" distR="0">
          <wp:extent cx="6112510" cy="462915"/>
          <wp:effectExtent l="19050" t="0" r="2540" b="0"/>
          <wp:docPr id="3" name="Рисунок 3" descr="Колонтитул_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Колонтитул_20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2510" cy="462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1B59"/>
    <w:multiLevelType w:val="hybridMultilevel"/>
    <w:tmpl w:val="443AC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74492"/>
    <w:multiLevelType w:val="hybridMultilevel"/>
    <w:tmpl w:val="A4947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F1674"/>
    <w:multiLevelType w:val="hybridMultilevel"/>
    <w:tmpl w:val="49E43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70F23"/>
    <w:multiLevelType w:val="hybridMultilevel"/>
    <w:tmpl w:val="BAEA1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13BDB"/>
    <w:multiLevelType w:val="hybridMultilevel"/>
    <w:tmpl w:val="DFF0A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22F65"/>
    <w:multiLevelType w:val="hybridMultilevel"/>
    <w:tmpl w:val="CBE6B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A4147"/>
    <w:multiLevelType w:val="hybridMultilevel"/>
    <w:tmpl w:val="FFE8EC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8216D3"/>
    <w:multiLevelType w:val="hybridMultilevel"/>
    <w:tmpl w:val="B35C7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3A7692"/>
    <w:multiLevelType w:val="hybridMultilevel"/>
    <w:tmpl w:val="172C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697A56"/>
    <w:multiLevelType w:val="hybridMultilevel"/>
    <w:tmpl w:val="062AE8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147F4F"/>
    <w:multiLevelType w:val="hybridMultilevel"/>
    <w:tmpl w:val="BD96D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2F0414"/>
    <w:multiLevelType w:val="hybridMultilevel"/>
    <w:tmpl w:val="5F6E5D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40223"/>
    <w:multiLevelType w:val="hybridMultilevel"/>
    <w:tmpl w:val="4C98E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8B7F76"/>
    <w:multiLevelType w:val="multilevel"/>
    <w:tmpl w:val="AD8E9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E72EDD"/>
    <w:multiLevelType w:val="hybridMultilevel"/>
    <w:tmpl w:val="FC3C1B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083992"/>
    <w:multiLevelType w:val="hybridMultilevel"/>
    <w:tmpl w:val="95CC3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70A33"/>
    <w:multiLevelType w:val="multilevel"/>
    <w:tmpl w:val="AD8E9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7058F3"/>
    <w:multiLevelType w:val="hybridMultilevel"/>
    <w:tmpl w:val="4D029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4F5E27"/>
    <w:multiLevelType w:val="hybridMultilevel"/>
    <w:tmpl w:val="9DAEA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3449E"/>
    <w:multiLevelType w:val="hybridMultilevel"/>
    <w:tmpl w:val="5FBAC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9541A"/>
    <w:multiLevelType w:val="hybridMultilevel"/>
    <w:tmpl w:val="7CBEF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327E67"/>
    <w:multiLevelType w:val="hybridMultilevel"/>
    <w:tmpl w:val="2CA4E7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2570A"/>
    <w:multiLevelType w:val="hybridMultilevel"/>
    <w:tmpl w:val="D4F2ED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B94907"/>
    <w:multiLevelType w:val="hybridMultilevel"/>
    <w:tmpl w:val="C53C4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3B30CE"/>
    <w:multiLevelType w:val="hybridMultilevel"/>
    <w:tmpl w:val="F6E8C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CF764C"/>
    <w:multiLevelType w:val="hybridMultilevel"/>
    <w:tmpl w:val="17C8B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1A66F7"/>
    <w:multiLevelType w:val="hybridMultilevel"/>
    <w:tmpl w:val="54AA7D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25"/>
  </w:num>
  <w:num w:numId="4">
    <w:abstractNumId w:val="11"/>
  </w:num>
  <w:num w:numId="5">
    <w:abstractNumId w:val="23"/>
  </w:num>
  <w:num w:numId="6">
    <w:abstractNumId w:val="21"/>
  </w:num>
  <w:num w:numId="7">
    <w:abstractNumId w:val="22"/>
  </w:num>
  <w:num w:numId="8">
    <w:abstractNumId w:val="9"/>
  </w:num>
  <w:num w:numId="9">
    <w:abstractNumId w:val="14"/>
  </w:num>
  <w:num w:numId="10">
    <w:abstractNumId w:val="6"/>
  </w:num>
  <w:num w:numId="11">
    <w:abstractNumId w:val="24"/>
  </w:num>
  <w:num w:numId="12">
    <w:abstractNumId w:val="15"/>
  </w:num>
  <w:num w:numId="13">
    <w:abstractNumId w:val="3"/>
  </w:num>
  <w:num w:numId="14">
    <w:abstractNumId w:val="16"/>
  </w:num>
  <w:num w:numId="15">
    <w:abstractNumId w:val="1"/>
  </w:num>
  <w:num w:numId="16">
    <w:abstractNumId w:val="26"/>
  </w:num>
  <w:num w:numId="17">
    <w:abstractNumId w:val="13"/>
  </w:num>
  <w:num w:numId="18">
    <w:abstractNumId w:val="17"/>
  </w:num>
  <w:num w:numId="19">
    <w:abstractNumId w:val="12"/>
  </w:num>
  <w:num w:numId="20">
    <w:abstractNumId w:val="8"/>
  </w:num>
  <w:num w:numId="21">
    <w:abstractNumId w:val="0"/>
  </w:num>
  <w:num w:numId="22">
    <w:abstractNumId w:val="7"/>
  </w:num>
  <w:num w:numId="23">
    <w:abstractNumId w:val="4"/>
  </w:num>
  <w:num w:numId="24">
    <w:abstractNumId w:val="10"/>
  </w:num>
  <w:num w:numId="25">
    <w:abstractNumId w:val="19"/>
  </w:num>
  <w:num w:numId="26">
    <w:abstractNumId w:val="18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43C8"/>
    <w:rsid w:val="00005989"/>
    <w:rsid w:val="000415E6"/>
    <w:rsid w:val="0004775B"/>
    <w:rsid w:val="000551DE"/>
    <w:rsid w:val="000729C4"/>
    <w:rsid w:val="00082ABF"/>
    <w:rsid w:val="000E556A"/>
    <w:rsid w:val="0010235F"/>
    <w:rsid w:val="00127F4B"/>
    <w:rsid w:val="00150D43"/>
    <w:rsid w:val="001A7546"/>
    <w:rsid w:val="001C0F13"/>
    <w:rsid w:val="001C6BE7"/>
    <w:rsid w:val="001C6CDC"/>
    <w:rsid w:val="001E6963"/>
    <w:rsid w:val="001F2A6E"/>
    <w:rsid w:val="00203124"/>
    <w:rsid w:val="002717FD"/>
    <w:rsid w:val="00281C66"/>
    <w:rsid w:val="002830C7"/>
    <w:rsid w:val="002C3030"/>
    <w:rsid w:val="002C7EEE"/>
    <w:rsid w:val="002F345C"/>
    <w:rsid w:val="0030203C"/>
    <w:rsid w:val="00357816"/>
    <w:rsid w:val="003874AE"/>
    <w:rsid w:val="003B389E"/>
    <w:rsid w:val="003D5FF7"/>
    <w:rsid w:val="003F7F14"/>
    <w:rsid w:val="004521D9"/>
    <w:rsid w:val="00452706"/>
    <w:rsid w:val="00480FB3"/>
    <w:rsid w:val="004957A8"/>
    <w:rsid w:val="004E42CE"/>
    <w:rsid w:val="00533DC2"/>
    <w:rsid w:val="0055120F"/>
    <w:rsid w:val="00552C36"/>
    <w:rsid w:val="005531D8"/>
    <w:rsid w:val="00584CAF"/>
    <w:rsid w:val="00601CE7"/>
    <w:rsid w:val="00611A62"/>
    <w:rsid w:val="00630403"/>
    <w:rsid w:val="00633764"/>
    <w:rsid w:val="00653053"/>
    <w:rsid w:val="006656C3"/>
    <w:rsid w:val="00665FFF"/>
    <w:rsid w:val="006D7695"/>
    <w:rsid w:val="00706989"/>
    <w:rsid w:val="00707DF7"/>
    <w:rsid w:val="007405CD"/>
    <w:rsid w:val="00742F2E"/>
    <w:rsid w:val="00750E64"/>
    <w:rsid w:val="007943C8"/>
    <w:rsid w:val="007C60F6"/>
    <w:rsid w:val="007C62D9"/>
    <w:rsid w:val="007D24F1"/>
    <w:rsid w:val="007D52D2"/>
    <w:rsid w:val="007F2F7A"/>
    <w:rsid w:val="00827A18"/>
    <w:rsid w:val="008408A9"/>
    <w:rsid w:val="008452D0"/>
    <w:rsid w:val="00860392"/>
    <w:rsid w:val="00861D30"/>
    <w:rsid w:val="008646D8"/>
    <w:rsid w:val="008C60DE"/>
    <w:rsid w:val="008D5B45"/>
    <w:rsid w:val="008F5BAC"/>
    <w:rsid w:val="00942B90"/>
    <w:rsid w:val="009614A3"/>
    <w:rsid w:val="009721A0"/>
    <w:rsid w:val="00991247"/>
    <w:rsid w:val="009C770B"/>
    <w:rsid w:val="00A20BF3"/>
    <w:rsid w:val="00A35B73"/>
    <w:rsid w:val="00A44F4B"/>
    <w:rsid w:val="00A464A9"/>
    <w:rsid w:val="00A8463F"/>
    <w:rsid w:val="00AB7A7C"/>
    <w:rsid w:val="00AC4C10"/>
    <w:rsid w:val="00AE3B92"/>
    <w:rsid w:val="00AF035C"/>
    <w:rsid w:val="00B04569"/>
    <w:rsid w:val="00B07DE4"/>
    <w:rsid w:val="00B44FAE"/>
    <w:rsid w:val="00B604F5"/>
    <w:rsid w:val="00B61C19"/>
    <w:rsid w:val="00B6794C"/>
    <w:rsid w:val="00B83C39"/>
    <w:rsid w:val="00B86FD9"/>
    <w:rsid w:val="00BB0231"/>
    <w:rsid w:val="00BB5B93"/>
    <w:rsid w:val="00BC508A"/>
    <w:rsid w:val="00BD669C"/>
    <w:rsid w:val="00C24045"/>
    <w:rsid w:val="00C269C8"/>
    <w:rsid w:val="00C31433"/>
    <w:rsid w:val="00C438AF"/>
    <w:rsid w:val="00C52D89"/>
    <w:rsid w:val="00CD3048"/>
    <w:rsid w:val="00CF195D"/>
    <w:rsid w:val="00CF4AC3"/>
    <w:rsid w:val="00D02F8A"/>
    <w:rsid w:val="00D342BB"/>
    <w:rsid w:val="00D34757"/>
    <w:rsid w:val="00D347C6"/>
    <w:rsid w:val="00D36331"/>
    <w:rsid w:val="00D56E88"/>
    <w:rsid w:val="00D7730C"/>
    <w:rsid w:val="00D93FC7"/>
    <w:rsid w:val="00DA6A28"/>
    <w:rsid w:val="00DB1F68"/>
    <w:rsid w:val="00DC4695"/>
    <w:rsid w:val="00DC74DC"/>
    <w:rsid w:val="00DE5C3E"/>
    <w:rsid w:val="00E07C61"/>
    <w:rsid w:val="00E10413"/>
    <w:rsid w:val="00E23A99"/>
    <w:rsid w:val="00E515ED"/>
    <w:rsid w:val="00E6500B"/>
    <w:rsid w:val="00E65D29"/>
    <w:rsid w:val="00E7277E"/>
    <w:rsid w:val="00E73621"/>
    <w:rsid w:val="00E95BDA"/>
    <w:rsid w:val="00E972A4"/>
    <w:rsid w:val="00EA7E7B"/>
    <w:rsid w:val="00EC31FC"/>
    <w:rsid w:val="00ED350F"/>
    <w:rsid w:val="00F15C60"/>
    <w:rsid w:val="00F4386C"/>
    <w:rsid w:val="00F54152"/>
    <w:rsid w:val="00F84650"/>
    <w:rsid w:val="00FB0538"/>
    <w:rsid w:val="00FB293F"/>
    <w:rsid w:val="00FD7C78"/>
    <w:rsid w:val="00FF3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0F6"/>
    <w:pPr>
      <w:spacing w:after="200" w:line="276" w:lineRule="auto"/>
      <w:jc w:val="center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AF035C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54152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65305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53053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65305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53053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34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4757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D34757"/>
    <w:pPr>
      <w:ind w:left="720"/>
      <w:contextualSpacing/>
    </w:pPr>
  </w:style>
  <w:style w:type="character" w:customStyle="1" w:styleId="apple-converted-space">
    <w:name w:val="apple-converted-space"/>
    <w:basedOn w:val="a0"/>
    <w:rsid w:val="004521D9"/>
  </w:style>
  <w:style w:type="character" w:customStyle="1" w:styleId="A10">
    <w:name w:val="A1"/>
    <w:uiPriority w:val="99"/>
    <w:rsid w:val="004521D9"/>
    <w:rPr>
      <w:rFonts w:cs="Myriad Pro"/>
      <w:color w:val="000000"/>
      <w:sz w:val="22"/>
      <w:szCs w:val="22"/>
    </w:rPr>
  </w:style>
  <w:style w:type="paragraph" w:customStyle="1" w:styleId="Pa17">
    <w:name w:val="Pa17"/>
    <w:basedOn w:val="a"/>
    <w:next w:val="a"/>
    <w:uiPriority w:val="99"/>
    <w:rsid w:val="004521D9"/>
    <w:pPr>
      <w:autoSpaceDE w:val="0"/>
      <w:autoSpaceDN w:val="0"/>
      <w:adjustRightInd w:val="0"/>
      <w:spacing w:after="0" w:line="201" w:lineRule="atLeast"/>
      <w:jc w:val="left"/>
    </w:pPr>
    <w:rPr>
      <w:rFonts w:ascii="Myriad Pro" w:hAnsi="Myriad Pro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63040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B04569"/>
    <w:pPr>
      <w:autoSpaceDE w:val="0"/>
      <w:autoSpaceDN w:val="0"/>
      <w:adjustRightInd w:val="0"/>
      <w:spacing w:after="0" w:line="241" w:lineRule="atLeast"/>
      <w:jc w:val="left"/>
    </w:pPr>
    <w:rPr>
      <w:rFonts w:ascii="Myriad Pro" w:hAnsi="Myriad Pro"/>
      <w:sz w:val="24"/>
      <w:szCs w:val="24"/>
      <w:lang w:eastAsia="ru-RU"/>
    </w:rPr>
  </w:style>
  <w:style w:type="character" w:customStyle="1" w:styleId="A100">
    <w:name w:val="A10"/>
    <w:uiPriority w:val="99"/>
    <w:rsid w:val="00B04569"/>
    <w:rPr>
      <w:rFonts w:cs="Myriad Pro"/>
      <w:b/>
      <w:bCs/>
      <w:color w:val="000000"/>
      <w:sz w:val="26"/>
      <w:szCs w:val="26"/>
    </w:rPr>
  </w:style>
  <w:style w:type="character" w:styleId="ac">
    <w:name w:val="Strong"/>
    <w:basedOn w:val="a0"/>
    <w:uiPriority w:val="22"/>
    <w:qFormat/>
    <w:rsid w:val="00C438AF"/>
    <w:rPr>
      <w:b/>
      <w:bCs/>
    </w:rPr>
  </w:style>
  <w:style w:type="paragraph" w:customStyle="1" w:styleId="ad">
    <w:name w:val="Техт_в_каталоге"/>
    <w:basedOn w:val="a"/>
    <w:rsid w:val="00452706"/>
    <w:pPr>
      <w:spacing w:after="0" w:line="240" w:lineRule="auto"/>
      <w:ind w:left="567"/>
      <w:jc w:val="both"/>
    </w:pPr>
    <w:rPr>
      <w:rFonts w:ascii="Arial" w:eastAsia="Times New Roman" w:hAnsi="Arial"/>
      <w:sz w:val="24"/>
      <w:szCs w:val="20"/>
      <w:lang w:eastAsia="ru-RU"/>
    </w:rPr>
  </w:style>
  <w:style w:type="table" w:styleId="ae">
    <w:name w:val="Table Grid"/>
    <w:basedOn w:val="a1"/>
    <w:rsid w:val="0045270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452706"/>
    <w:pPr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452706"/>
    <w:rPr>
      <w:rFonts w:ascii="Times New Roman" w:eastAsia="Times New Roman" w:hAnsi="Times New Roman"/>
      <w:b/>
      <w:bCs/>
      <w:sz w:val="28"/>
      <w:szCs w:val="24"/>
    </w:rPr>
  </w:style>
  <w:style w:type="paragraph" w:styleId="af1">
    <w:name w:val="Body Text Indent"/>
    <w:basedOn w:val="a"/>
    <w:link w:val="af2"/>
    <w:rsid w:val="00452706"/>
    <w:pPr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452706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F035C"/>
    <w:rPr>
      <w:rFonts w:ascii="Times New Roman" w:eastAsia="Times New Roman" w:hAnsi="Times New Roman"/>
      <w:sz w:val="24"/>
    </w:rPr>
  </w:style>
  <w:style w:type="character" w:styleId="af3">
    <w:name w:val="Emphasis"/>
    <w:qFormat/>
    <w:rsid w:val="00AF035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romservis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promservis@promservis.ru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1499</Words>
  <Characters>9709</Characters>
  <Application>Microsoft Office Word</Application>
  <DocSecurity>0</DocSecurity>
  <Lines>259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11120</CharactersWithSpaces>
  <SharedDoc>false</SharedDoc>
  <HLinks>
    <vt:vector size="12" baseType="variant">
      <vt:variant>
        <vt:i4>1507398</vt:i4>
      </vt:variant>
      <vt:variant>
        <vt:i4>3</vt:i4>
      </vt:variant>
      <vt:variant>
        <vt:i4>0</vt:i4>
      </vt:variant>
      <vt:variant>
        <vt:i4>5</vt:i4>
      </vt:variant>
      <vt:variant>
        <vt:lpwstr>http://www.uptufa.ru/</vt:lpwstr>
      </vt:variant>
      <vt:variant>
        <vt:lpwstr/>
      </vt:variant>
      <vt:variant>
        <vt:i4>3801092</vt:i4>
      </vt:variant>
      <vt:variant>
        <vt:i4>0</vt:i4>
      </vt:variant>
      <vt:variant>
        <vt:i4>0</vt:i4>
      </vt:variant>
      <vt:variant>
        <vt:i4>5</vt:i4>
      </vt:variant>
      <vt:variant>
        <vt:lpwstr>mailto:uptufa@mail.ru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SashaT</dc:creator>
  <cp:lastModifiedBy>SashaT</cp:lastModifiedBy>
  <cp:revision>13</cp:revision>
  <cp:lastPrinted>2016-03-02T06:17:00Z</cp:lastPrinted>
  <dcterms:created xsi:type="dcterms:W3CDTF">2016-02-18T10:14:00Z</dcterms:created>
  <dcterms:modified xsi:type="dcterms:W3CDTF">2016-03-02T06:18:00Z</dcterms:modified>
</cp:coreProperties>
</file>